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0B" w:rsidRDefault="00527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Documentation of </w:t>
      </w:r>
      <w:r w:rsidR="004E7796">
        <w:rPr>
          <w:rFonts w:ascii="Arial" w:eastAsia="Arial" w:hAnsi="Arial" w:cs="Arial"/>
          <w:b/>
          <w:color w:val="000000"/>
          <w:sz w:val="24"/>
          <w:szCs w:val="24"/>
        </w:rPr>
        <w:t>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Supervision of</w:t>
      </w:r>
      <w:r w:rsidR="004E7796">
        <w:rPr>
          <w:rFonts w:ascii="Arial" w:eastAsia="Arial" w:hAnsi="Arial" w:cs="Arial"/>
          <w:b/>
          <w:color w:val="000000"/>
          <w:sz w:val="24"/>
          <w:szCs w:val="24"/>
        </w:rPr>
        <w:t>”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Services Provided by</w:t>
      </w:r>
    </w:p>
    <w:p w:rsidR="00AF070B" w:rsidRDefault="00527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Certified Social Worker</w:t>
      </w:r>
    </w:p>
    <w:p w:rsidR="00AF070B" w:rsidRDefault="00AF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4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8"/>
        <w:gridCol w:w="4346"/>
      </w:tblGrid>
      <w:tr w:rsidR="00AF070B">
        <w:trPr>
          <w:trHeight w:val="320"/>
        </w:trPr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Limited Licensed SSW: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0B" w:rsidRDefault="00493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 Year: </w:t>
            </w:r>
          </w:p>
        </w:tc>
      </w:tr>
      <w:tr w:rsidR="00AF070B">
        <w:trPr>
          <w:trHeight w:val="200"/>
        </w:trPr>
        <w:tc>
          <w:tcPr>
            <w:tcW w:w="1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Supervising Master SSW:  </w:t>
            </w:r>
          </w:p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F070B" w:rsidRDefault="00AF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F070B" w:rsidRDefault="00527DED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For billing purposes, Medicaid requires social work services be provided by a licensed master’s social worker in Michigan or a limited licensed master’s social worker under the supervision of a licensed master’s social worker. The “under</w:t>
      </w:r>
      <w:r w:rsidR="00CD5B2D">
        <w:rPr>
          <w:rFonts w:ascii="Arial" w:eastAsia="Arial" w:hAnsi="Arial" w:cs="Arial"/>
          <w:color w:val="000000"/>
          <w:sz w:val="18"/>
          <w:szCs w:val="18"/>
        </w:rPr>
        <w:t xml:space="preserve"> the supervision of” consists of the practitioner meeting regularly with another professional, at an interval described within the professional administrative rules, to discuss casework and other professional issues in a structured way. </w:t>
      </w:r>
      <w:bookmarkStart w:id="1" w:name="_GoBack"/>
      <w:bookmarkEnd w:id="1"/>
    </w:p>
    <w:tbl>
      <w:tblPr>
        <w:tblStyle w:val="a0"/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00"/>
        <w:gridCol w:w="900"/>
        <w:gridCol w:w="1800"/>
        <w:gridCol w:w="3600"/>
        <w:gridCol w:w="6390"/>
      </w:tblGrid>
      <w:tr w:rsidR="00AF070B">
        <w:trPr>
          <w:trHeight w:val="280"/>
        </w:trPr>
        <w:tc>
          <w:tcPr>
            <w:tcW w:w="14575" w:type="dxa"/>
            <w:gridSpan w:val="6"/>
            <w:shd w:val="clear" w:color="auto" w:fill="C9C9C9"/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Conference with SSW:</w:t>
            </w:r>
          </w:p>
        </w:tc>
      </w:tr>
      <w:tr w:rsidR="00AF070B">
        <w:trPr>
          <w:trHeight w:val="800"/>
        </w:trPr>
        <w:tc>
          <w:tcPr>
            <w:tcW w:w="985" w:type="dxa"/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spacing w:before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Meeting Date</w:t>
            </w:r>
          </w:p>
        </w:tc>
        <w:tc>
          <w:tcPr>
            <w:tcW w:w="900" w:type="dxa"/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spacing w:before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Start Time</w:t>
            </w:r>
          </w:p>
        </w:tc>
        <w:tc>
          <w:tcPr>
            <w:tcW w:w="900" w:type="dxa"/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spacing w:before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 Time</w:t>
            </w:r>
          </w:p>
        </w:tc>
        <w:tc>
          <w:tcPr>
            <w:tcW w:w="1800" w:type="dxa"/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Type of Supervision: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phone, email, individual, group, review of work, etc.</w:t>
            </w:r>
          </w:p>
        </w:tc>
        <w:tc>
          <w:tcPr>
            <w:tcW w:w="3600" w:type="dxa"/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spacing w:before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6390" w:type="dxa"/>
          </w:tcPr>
          <w:p w:rsidR="00AF070B" w:rsidRDefault="0052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spacing w:before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Notes</w:t>
            </w:r>
          </w:p>
        </w:tc>
      </w:tr>
      <w:tr w:rsidR="00AF070B">
        <w:trPr>
          <w:trHeight w:val="40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F070B">
        <w:trPr>
          <w:trHeight w:val="440"/>
        </w:trPr>
        <w:tc>
          <w:tcPr>
            <w:tcW w:w="985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</w:tcPr>
          <w:p w:rsidR="00AF070B" w:rsidRDefault="00AF0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0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F070B" w:rsidRDefault="00AF070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F070B" w:rsidRDefault="00AF070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F070B" w:rsidRDefault="00527DED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____________________            _______________________________       ___________________</w:t>
      </w:r>
    </w:p>
    <w:p w:rsidR="00AF070B" w:rsidRDefault="00527DED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                        </w:t>
      </w:r>
    </w:p>
    <w:p w:rsidR="00AF070B" w:rsidRDefault="00527DED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eastAsia="Arial" w:hAnsi="Arial" w:cs="Arial"/>
          <w:color w:val="000000"/>
          <w:sz w:val="18"/>
          <w:szCs w:val="18"/>
        </w:rPr>
        <w:t>Master Social Worker’s Signature                                 Date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>Limited Licensed Social Worker Signature          Date</w:t>
      </w:r>
    </w:p>
    <w:p w:rsidR="00AF070B" w:rsidRDefault="00AF070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AF070B" w:rsidRDefault="00AF070B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AF070B" w:rsidRDefault="00527DED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Please submit a copy of this log to the Medicaid Office at Eaton RESA</w:t>
      </w:r>
    </w:p>
    <w:sectPr w:rsidR="00AF070B">
      <w:pgSz w:w="15840" w:h="12240"/>
      <w:pgMar w:top="288" w:right="720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0B"/>
    <w:rsid w:val="000F5763"/>
    <w:rsid w:val="0049303C"/>
    <w:rsid w:val="004E7796"/>
    <w:rsid w:val="00527DED"/>
    <w:rsid w:val="00AF070B"/>
    <w:rsid w:val="00C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D09B"/>
  <w15:docId w15:val="{08683DAF-86A7-47F1-B644-B2DA8DB1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Webberville Community Schools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Burcham</dc:creator>
  <cp:lastModifiedBy>Erin Burcham</cp:lastModifiedBy>
  <cp:revision>5</cp:revision>
  <dcterms:created xsi:type="dcterms:W3CDTF">2018-12-17T19:41:00Z</dcterms:created>
  <dcterms:modified xsi:type="dcterms:W3CDTF">2019-06-20T12:22:00Z</dcterms:modified>
</cp:coreProperties>
</file>